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25" w:rsidRPr="00217C76" w:rsidRDefault="00736530" w:rsidP="0079467D">
      <w:pPr>
        <w:ind w:left="6804"/>
        <w:jc w:val="both"/>
        <w:rPr>
          <w:sz w:val="20"/>
          <w:szCs w:val="20"/>
        </w:rPr>
      </w:pPr>
      <w:r w:rsidRPr="00217C76">
        <w:rPr>
          <w:sz w:val="20"/>
          <w:szCs w:val="20"/>
        </w:rPr>
        <w:t>Дод</w:t>
      </w:r>
      <w:r w:rsidR="00DE0F25" w:rsidRPr="00217C76">
        <w:rPr>
          <w:sz w:val="20"/>
          <w:szCs w:val="20"/>
        </w:rPr>
        <w:t xml:space="preserve">аток № </w:t>
      </w:r>
      <w:r w:rsidR="008B38F6" w:rsidRPr="00217C76">
        <w:rPr>
          <w:sz w:val="20"/>
          <w:szCs w:val="20"/>
        </w:rPr>
        <w:t>1</w:t>
      </w:r>
      <w:r w:rsidR="00DE0F25" w:rsidRPr="00217C76">
        <w:rPr>
          <w:sz w:val="20"/>
          <w:szCs w:val="20"/>
        </w:rPr>
        <w:t xml:space="preserve"> до Протоколу засідання Наглядової ради </w:t>
      </w:r>
      <w:r w:rsidR="00DE0F25" w:rsidRPr="00217C76">
        <w:rPr>
          <w:caps/>
          <w:sz w:val="20"/>
          <w:szCs w:val="20"/>
        </w:rPr>
        <w:t xml:space="preserve">ПРАТ </w:t>
      </w:r>
      <w:r w:rsidR="006B42E6" w:rsidRPr="00217C76">
        <w:rPr>
          <w:bCs/>
          <w:caps/>
          <w:sz w:val="20"/>
          <w:szCs w:val="20"/>
        </w:rPr>
        <w:t>«</w:t>
      </w:r>
      <w:r w:rsidR="00A650E7">
        <w:rPr>
          <w:bCs/>
          <w:caps/>
          <w:sz w:val="20"/>
          <w:szCs w:val="20"/>
        </w:rPr>
        <w:t>ТУРБІВСЬКИЙ КАОЛІНОВИЙ ЗАВОД</w:t>
      </w:r>
      <w:r w:rsidR="006B42E6" w:rsidRPr="00217C76">
        <w:rPr>
          <w:bCs/>
          <w:caps/>
          <w:sz w:val="20"/>
          <w:szCs w:val="20"/>
        </w:rPr>
        <w:t>»</w:t>
      </w:r>
      <w:r w:rsidR="00DE0F25" w:rsidRPr="00217C76">
        <w:rPr>
          <w:bCs/>
          <w:caps/>
          <w:sz w:val="20"/>
          <w:szCs w:val="20"/>
        </w:rPr>
        <w:t xml:space="preserve"> </w:t>
      </w:r>
      <w:r w:rsidR="00DE0F25" w:rsidRPr="00217C76">
        <w:rPr>
          <w:caps/>
          <w:sz w:val="20"/>
          <w:szCs w:val="20"/>
        </w:rPr>
        <w:t xml:space="preserve"> </w:t>
      </w:r>
      <w:r w:rsidR="00DE0F25" w:rsidRPr="00217C76">
        <w:rPr>
          <w:sz w:val="20"/>
          <w:szCs w:val="20"/>
        </w:rPr>
        <w:t xml:space="preserve">від </w:t>
      </w:r>
      <w:r w:rsidR="00A650E7">
        <w:rPr>
          <w:sz w:val="20"/>
          <w:szCs w:val="20"/>
        </w:rPr>
        <w:t>26.01.2024</w:t>
      </w:r>
      <w:r w:rsidR="00DE0F25" w:rsidRPr="00217C76">
        <w:rPr>
          <w:sz w:val="20"/>
          <w:szCs w:val="20"/>
        </w:rPr>
        <w:t xml:space="preserve"> року</w:t>
      </w:r>
    </w:p>
    <w:p w:rsidR="00DE0F25" w:rsidRPr="00217C76" w:rsidRDefault="00DE0F25" w:rsidP="0079467D">
      <w:pPr>
        <w:pStyle w:val="3"/>
        <w:tabs>
          <w:tab w:val="left" w:pos="2694"/>
        </w:tabs>
        <w:ind w:left="6096"/>
        <w:rPr>
          <w:caps/>
          <w:sz w:val="20"/>
        </w:rPr>
      </w:pPr>
    </w:p>
    <w:p w:rsidR="00AE5196" w:rsidRPr="00217C76" w:rsidRDefault="00DE0F25" w:rsidP="00AE5196">
      <w:pPr>
        <w:pStyle w:val="3"/>
        <w:tabs>
          <w:tab w:val="left" w:pos="2694"/>
        </w:tabs>
        <w:rPr>
          <w:caps/>
          <w:sz w:val="20"/>
        </w:rPr>
      </w:pPr>
      <w:r w:rsidRPr="00217C76">
        <w:rPr>
          <w:caps/>
          <w:sz w:val="20"/>
        </w:rPr>
        <w:t xml:space="preserve">Бюлетень </w:t>
      </w:r>
    </w:p>
    <w:p w:rsidR="00DE0F25" w:rsidRPr="00217C76" w:rsidRDefault="00DE0F25" w:rsidP="00AE5196">
      <w:pPr>
        <w:pStyle w:val="3"/>
        <w:tabs>
          <w:tab w:val="left" w:pos="2694"/>
        </w:tabs>
        <w:rPr>
          <w:b w:val="0"/>
          <w:bCs w:val="0"/>
          <w:sz w:val="20"/>
        </w:rPr>
      </w:pPr>
      <w:r w:rsidRPr="00217C76">
        <w:rPr>
          <w:sz w:val="20"/>
        </w:rPr>
        <w:t xml:space="preserve">для голосування на </w:t>
      </w:r>
      <w:r w:rsidR="008B38F6" w:rsidRPr="00217C76">
        <w:rPr>
          <w:sz w:val="20"/>
        </w:rPr>
        <w:t>позачергових</w:t>
      </w:r>
      <w:r w:rsidRPr="00217C76">
        <w:rPr>
          <w:sz w:val="20"/>
        </w:rPr>
        <w:t xml:space="preserve"> </w:t>
      </w:r>
      <w:r w:rsidR="005E4916" w:rsidRPr="00217C76">
        <w:rPr>
          <w:sz w:val="20"/>
        </w:rPr>
        <w:t>З</w:t>
      </w:r>
      <w:r w:rsidRPr="00217C76">
        <w:rPr>
          <w:sz w:val="20"/>
        </w:rPr>
        <w:t>агальних зборах акціонерів</w:t>
      </w:r>
    </w:p>
    <w:p w:rsidR="00B27C9D" w:rsidRPr="00217C76" w:rsidRDefault="00DE0F25" w:rsidP="0079467D">
      <w:pPr>
        <w:pStyle w:val="a3"/>
        <w:ind w:right="218"/>
        <w:rPr>
          <w:b/>
          <w:bCs/>
          <w:caps/>
          <w:sz w:val="20"/>
          <w:szCs w:val="20"/>
        </w:rPr>
      </w:pPr>
      <w:r w:rsidRPr="00217C76">
        <w:rPr>
          <w:b/>
          <w:caps/>
          <w:sz w:val="20"/>
          <w:szCs w:val="20"/>
        </w:rPr>
        <w:t xml:space="preserve">ПРИВАТНОГО акціонерного товариства  </w:t>
      </w:r>
      <w:r w:rsidR="006B42E6" w:rsidRPr="00217C76">
        <w:rPr>
          <w:b/>
          <w:bCs/>
          <w:caps/>
          <w:sz w:val="20"/>
          <w:szCs w:val="20"/>
        </w:rPr>
        <w:t>«</w:t>
      </w:r>
      <w:r w:rsidR="00A650E7">
        <w:rPr>
          <w:b/>
          <w:bCs/>
          <w:caps/>
          <w:sz w:val="20"/>
          <w:szCs w:val="20"/>
        </w:rPr>
        <w:t>ТУРБІВСЬКИЙ КАОЛІНОВИЙ ЗАВОД</w:t>
      </w:r>
      <w:r w:rsidR="006B42E6" w:rsidRPr="00217C76">
        <w:rPr>
          <w:b/>
          <w:bCs/>
          <w:caps/>
          <w:sz w:val="20"/>
          <w:szCs w:val="20"/>
        </w:rPr>
        <w:t>»</w:t>
      </w:r>
    </w:p>
    <w:p w:rsidR="00736530" w:rsidRPr="00217C76" w:rsidRDefault="00736530" w:rsidP="00736530">
      <w:pPr>
        <w:ind w:right="218"/>
        <w:jc w:val="center"/>
        <w:rPr>
          <w:rStyle w:val="rvts15"/>
          <w:b/>
          <w:bCs/>
          <w:sz w:val="20"/>
          <w:szCs w:val="20"/>
        </w:rPr>
      </w:pPr>
      <w:r w:rsidRPr="00217C76">
        <w:rPr>
          <w:color w:val="000000"/>
          <w:sz w:val="20"/>
          <w:szCs w:val="20"/>
        </w:rPr>
        <w:t xml:space="preserve">ідентифікаційний код </w:t>
      </w:r>
      <w:r w:rsidR="00A650E7" w:rsidRPr="003D6A58">
        <w:rPr>
          <w:sz w:val="20"/>
        </w:rPr>
        <w:t>05474145</w:t>
      </w:r>
    </w:p>
    <w:p w:rsidR="0079467D" w:rsidRPr="00217C76" w:rsidRDefault="0079467D" w:rsidP="0079467D">
      <w:pPr>
        <w:pStyle w:val="a3"/>
        <w:ind w:right="218"/>
        <w:rPr>
          <w:b/>
          <w:sz w:val="20"/>
          <w:szCs w:val="20"/>
        </w:rPr>
      </w:pPr>
    </w:p>
    <w:p w:rsidR="005E4916" w:rsidRPr="00217C76" w:rsidRDefault="005E4916" w:rsidP="005E4916">
      <w:pPr>
        <w:pStyle w:val="ae"/>
        <w:rPr>
          <w:b/>
          <w:caps/>
          <w:sz w:val="20"/>
          <w:szCs w:val="20"/>
        </w:rPr>
      </w:pPr>
      <w:r w:rsidRPr="00217C76">
        <w:rPr>
          <w:b/>
          <w:sz w:val="20"/>
          <w:szCs w:val="20"/>
        </w:rPr>
        <w:t>Дата проведення</w:t>
      </w:r>
      <w:r w:rsidR="00736530" w:rsidRPr="00217C76">
        <w:rPr>
          <w:b/>
          <w:sz w:val="20"/>
          <w:szCs w:val="20"/>
        </w:rPr>
        <w:t xml:space="preserve"> загальних</w:t>
      </w:r>
      <w:r w:rsidRPr="00217C76">
        <w:rPr>
          <w:b/>
          <w:sz w:val="20"/>
          <w:szCs w:val="20"/>
        </w:rPr>
        <w:t xml:space="preserve"> зборів </w:t>
      </w:r>
      <w:r w:rsidR="00A650E7">
        <w:rPr>
          <w:b/>
          <w:sz w:val="20"/>
          <w:szCs w:val="20"/>
        </w:rPr>
        <w:t>12 лютого 2024</w:t>
      </w:r>
      <w:r w:rsidRPr="00217C76">
        <w:rPr>
          <w:b/>
          <w:sz w:val="20"/>
          <w:szCs w:val="20"/>
        </w:rPr>
        <w:t xml:space="preserve"> року.</w:t>
      </w:r>
    </w:p>
    <w:p w:rsidR="00B27C9D" w:rsidRPr="00217C76" w:rsidRDefault="00B27C9D" w:rsidP="00B27C9D">
      <w:pPr>
        <w:pStyle w:val="5"/>
        <w:spacing w:line="276" w:lineRule="auto"/>
        <w:ind w:left="0"/>
        <w:jc w:val="left"/>
        <w:rPr>
          <w:bCs/>
          <w:sz w:val="20"/>
        </w:rPr>
      </w:pPr>
    </w:p>
    <w:p w:rsidR="00B27C9D" w:rsidRPr="00217C76" w:rsidRDefault="00B27C9D" w:rsidP="00B27C9D">
      <w:pPr>
        <w:pStyle w:val="5"/>
        <w:spacing w:line="276" w:lineRule="auto"/>
        <w:ind w:left="0"/>
        <w:jc w:val="left"/>
        <w:rPr>
          <w:sz w:val="20"/>
        </w:rPr>
      </w:pPr>
      <w:r w:rsidRPr="00217C76">
        <w:rPr>
          <w:bCs/>
          <w:sz w:val="20"/>
        </w:rPr>
        <w:t xml:space="preserve">Дата заповнення бюлетеня акціонером </w:t>
      </w:r>
      <w:r w:rsidRPr="00217C76">
        <w:rPr>
          <w:color w:val="000000"/>
          <w:sz w:val="20"/>
        </w:rPr>
        <w:t>(представником акціонера)  ___________</w:t>
      </w:r>
      <w:r w:rsidR="002A41C4" w:rsidRPr="00217C76">
        <w:rPr>
          <w:color w:val="000000"/>
          <w:sz w:val="20"/>
        </w:rPr>
        <w:t>_____</w:t>
      </w:r>
      <w:r w:rsidRPr="00217C76">
        <w:rPr>
          <w:color w:val="000000"/>
          <w:sz w:val="20"/>
        </w:rPr>
        <w:t>________</w:t>
      </w:r>
    </w:p>
    <w:p w:rsidR="00736530" w:rsidRPr="00217C76" w:rsidRDefault="00736530" w:rsidP="00736530">
      <w:pPr>
        <w:pStyle w:val="ae"/>
        <w:jc w:val="both"/>
        <w:rPr>
          <w:sz w:val="20"/>
          <w:szCs w:val="20"/>
        </w:rPr>
      </w:pPr>
      <w:r w:rsidRPr="00217C76">
        <w:rPr>
          <w:sz w:val="20"/>
          <w:szCs w:val="20"/>
        </w:rPr>
        <w:t xml:space="preserve">Дата і час початку голосування – з 11-00 години </w:t>
      </w:r>
      <w:r w:rsidR="00A650E7">
        <w:rPr>
          <w:sz w:val="20"/>
          <w:szCs w:val="20"/>
        </w:rPr>
        <w:t>26 січня</w:t>
      </w:r>
      <w:r w:rsidRPr="00217C76">
        <w:rPr>
          <w:sz w:val="20"/>
          <w:szCs w:val="20"/>
        </w:rPr>
        <w:t xml:space="preserve"> 202</w:t>
      </w:r>
      <w:r w:rsidR="00A650E7">
        <w:rPr>
          <w:sz w:val="20"/>
          <w:szCs w:val="20"/>
        </w:rPr>
        <w:t>4</w:t>
      </w:r>
      <w:r w:rsidRPr="00217C76">
        <w:rPr>
          <w:sz w:val="20"/>
          <w:szCs w:val="20"/>
        </w:rPr>
        <w:t xml:space="preserve"> року.</w:t>
      </w:r>
    </w:p>
    <w:p w:rsidR="00736530" w:rsidRPr="00217C76" w:rsidRDefault="00736530" w:rsidP="00736530">
      <w:pPr>
        <w:pStyle w:val="ae"/>
        <w:jc w:val="both"/>
        <w:rPr>
          <w:sz w:val="20"/>
          <w:szCs w:val="20"/>
          <w:lang w:eastAsia="uk-UA"/>
        </w:rPr>
      </w:pPr>
      <w:r w:rsidRPr="00217C76">
        <w:rPr>
          <w:sz w:val="20"/>
          <w:szCs w:val="20"/>
        </w:rPr>
        <w:t xml:space="preserve">Дата і час завершення голосування – до 18-00 години </w:t>
      </w:r>
      <w:r w:rsidR="00A650E7">
        <w:rPr>
          <w:sz w:val="20"/>
          <w:szCs w:val="20"/>
        </w:rPr>
        <w:t>12 лютого 2024</w:t>
      </w:r>
      <w:r w:rsidRPr="00217C76">
        <w:rPr>
          <w:sz w:val="20"/>
          <w:szCs w:val="20"/>
        </w:rPr>
        <w:t xml:space="preserve"> року.</w:t>
      </w:r>
    </w:p>
    <w:p w:rsidR="00B27C9D" w:rsidRPr="00217C76" w:rsidRDefault="00B27C9D" w:rsidP="005E4916">
      <w:pPr>
        <w:pStyle w:val="5"/>
        <w:ind w:left="0"/>
        <w:jc w:val="left"/>
        <w:rPr>
          <w:sz w:val="20"/>
        </w:rPr>
      </w:pPr>
    </w:p>
    <w:tbl>
      <w:tblPr>
        <w:tblW w:w="0" w:type="auto"/>
        <w:tblInd w:w="108" w:type="dxa"/>
        <w:tblLook w:val="01E0" w:firstRow="1" w:lastRow="1" w:firstColumn="1" w:lastColumn="1" w:noHBand="0" w:noVBand="0"/>
      </w:tblPr>
      <w:tblGrid>
        <w:gridCol w:w="4649"/>
        <w:gridCol w:w="5016"/>
      </w:tblGrid>
      <w:tr w:rsidR="00A842A7" w:rsidRPr="00217C76" w:rsidTr="0073602E">
        <w:tc>
          <w:tcPr>
            <w:tcW w:w="4649" w:type="dxa"/>
            <w:shd w:val="clear" w:color="auto" w:fill="auto"/>
          </w:tcPr>
          <w:p w:rsidR="00A842A7" w:rsidRPr="00217C76" w:rsidRDefault="00A842A7" w:rsidP="00A842A7">
            <w:pPr>
              <w:ind w:left="-108"/>
              <w:rPr>
                <w:bCs/>
                <w:color w:val="000000"/>
                <w:sz w:val="20"/>
                <w:szCs w:val="20"/>
                <w:u w:val="single"/>
              </w:rPr>
            </w:pPr>
            <w:r w:rsidRPr="00217C76">
              <w:rPr>
                <w:bCs/>
                <w:color w:val="000000"/>
                <w:sz w:val="20"/>
                <w:szCs w:val="20"/>
                <w:u w:val="single"/>
              </w:rPr>
              <w:t xml:space="preserve">Реквізити акціонера:                                            </w:t>
            </w:r>
          </w:p>
          <w:p w:rsidR="00A842A7" w:rsidRPr="00217C76" w:rsidRDefault="00A842A7" w:rsidP="00A842A7">
            <w:pPr>
              <w:ind w:left="-108"/>
              <w:rPr>
                <w:bCs/>
                <w:color w:val="000000"/>
                <w:sz w:val="20"/>
                <w:szCs w:val="20"/>
              </w:rPr>
            </w:pPr>
            <w:r w:rsidRPr="00217C76">
              <w:rPr>
                <w:bCs/>
                <w:color w:val="000000"/>
                <w:sz w:val="20"/>
                <w:szCs w:val="20"/>
              </w:rPr>
              <w:t>П.І.Б.</w:t>
            </w:r>
          </w:p>
        </w:tc>
        <w:tc>
          <w:tcPr>
            <w:tcW w:w="4597" w:type="dxa"/>
            <w:shd w:val="clear" w:color="auto" w:fill="auto"/>
          </w:tcPr>
          <w:p w:rsidR="00A842A7" w:rsidRPr="00217C76" w:rsidRDefault="00A842A7" w:rsidP="0073602E">
            <w:pPr>
              <w:rPr>
                <w:bCs/>
                <w:i/>
                <w:iCs/>
                <w:color w:val="000000"/>
                <w:sz w:val="20"/>
                <w:szCs w:val="20"/>
              </w:rPr>
            </w:pPr>
            <w:r w:rsidRPr="00217C76">
              <w:rPr>
                <w:bCs/>
                <w:iCs/>
                <w:color w:val="000000"/>
                <w:sz w:val="20"/>
                <w:szCs w:val="20"/>
              </w:rPr>
              <w:t>_______________________________________________</w:t>
            </w:r>
          </w:p>
        </w:tc>
      </w:tr>
      <w:tr w:rsidR="00A842A7" w:rsidRPr="00217C76" w:rsidTr="0073602E">
        <w:tc>
          <w:tcPr>
            <w:tcW w:w="4649" w:type="dxa"/>
            <w:shd w:val="clear" w:color="auto" w:fill="auto"/>
          </w:tcPr>
          <w:p w:rsidR="00A842A7" w:rsidRPr="00217C76" w:rsidRDefault="00A842A7" w:rsidP="00A842A7">
            <w:pPr>
              <w:ind w:left="-108"/>
              <w:rPr>
                <w:sz w:val="20"/>
                <w:szCs w:val="20"/>
                <w:u w:val="single"/>
              </w:rPr>
            </w:pPr>
            <w:r w:rsidRPr="00217C76">
              <w:rPr>
                <w:sz w:val="20"/>
                <w:szCs w:val="20"/>
                <w:u w:val="single"/>
              </w:rPr>
              <w:t xml:space="preserve">Назва, серія (за наявності), номер, дата видачі документа, що посвідчує фізичну особу та РНОКПП (за наявності)/ </w:t>
            </w:r>
          </w:p>
          <w:p w:rsidR="00A842A7" w:rsidRPr="00217C76" w:rsidRDefault="00A842A7" w:rsidP="00A842A7">
            <w:pPr>
              <w:ind w:left="-108"/>
              <w:rPr>
                <w:sz w:val="20"/>
                <w:szCs w:val="20"/>
              </w:rPr>
            </w:pPr>
          </w:p>
        </w:tc>
        <w:tc>
          <w:tcPr>
            <w:tcW w:w="4597" w:type="dxa"/>
            <w:shd w:val="clear" w:color="auto" w:fill="auto"/>
          </w:tcPr>
          <w:p w:rsidR="00A842A7" w:rsidRPr="00217C76" w:rsidRDefault="00A842A7" w:rsidP="0073602E">
            <w:pPr>
              <w:rPr>
                <w:bCs/>
                <w:sz w:val="20"/>
                <w:szCs w:val="20"/>
              </w:rPr>
            </w:pPr>
            <w:r w:rsidRPr="00217C76">
              <w:rPr>
                <w:bCs/>
                <w:sz w:val="20"/>
                <w:szCs w:val="20"/>
              </w:rPr>
              <w:t>________________________________________________</w:t>
            </w:r>
          </w:p>
          <w:p w:rsidR="00A842A7" w:rsidRPr="00217C76" w:rsidRDefault="00A842A7" w:rsidP="0073602E">
            <w:pPr>
              <w:rPr>
                <w:bCs/>
                <w:sz w:val="20"/>
                <w:szCs w:val="20"/>
              </w:rPr>
            </w:pPr>
            <w:r w:rsidRPr="00217C76">
              <w:rPr>
                <w:bCs/>
                <w:sz w:val="20"/>
                <w:szCs w:val="20"/>
              </w:rPr>
              <w:t>________________________________________________</w:t>
            </w:r>
          </w:p>
          <w:p w:rsidR="00A842A7" w:rsidRPr="00217C76" w:rsidRDefault="00A842A7" w:rsidP="0073602E">
            <w:pPr>
              <w:rPr>
                <w:bCs/>
                <w:sz w:val="20"/>
                <w:szCs w:val="20"/>
              </w:rPr>
            </w:pPr>
            <w:r w:rsidRPr="00217C76">
              <w:rPr>
                <w:bCs/>
                <w:sz w:val="20"/>
                <w:szCs w:val="20"/>
              </w:rPr>
              <w:t>________________________________________________</w:t>
            </w:r>
          </w:p>
        </w:tc>
      </w:tr>
      <w:tr w:rsidR="00A842A7" w:rsidRPr="00217C76" w:rsidTr="0073602E">
        <w:tc>
          <w:tcPr>
            <w:tcW w:w="4649" w:type="dxa"/>
            <w:shd w:val="clear" w:color="auto" w:fill="auto"/>
          </w:tcPr>
          <w:p w:rsidR="00A842A7" w:rsidRPr="00217C76" w:rsidRDefault="00A842A7" w:rsidP="00A842A7">
            <w:pPr>
              <w:ind w:left="-108"/>
              <w:rPr>
                <w:sz w:val="20"/>
                <w:szCs w:val="20"/>
                <w:u w:val="single"/>
              </w:rPr>
            </w:pPr>
            <w:r w:rsidRPr="00217C76">
              <w:rPr>
                <w:sz w:val="20"/>
                <w:szCs w:val="20"/>
                <w:u w:val="single"/>
              </w:rPr>
              <w:t xml:space="preserve">Реквізити представника акціонера (за наявності):  </w:t>
            </w:r>
          </w:p>
          <w:p w:rsidR="00A842A7" w:rsidRPr="00217C76" w:rsidRDefault="00A842A7" w:rsidP="00A842A7">
            <w:pPr>
              <w:ind w:left="-108"/>
              <w:rPr>
                <w:sz w:val="20"/>
                <w:szCs w:val="20"/>
              </w:rPr>
            </w:pPr>
            <w:r w:rsidRPr="00217C76">
              <w:rPr>
                <w:sz w:val="20"/>
                <w:szCs w:val="20"/>
              </w:rPr>
              <w:t>П.І.Б.</w:t>
            </w:r>
            <w:r w:rsidRPr="00217C76">
              <w:rPr>
                <w:bCs/>
                <w:color w:val="000000"/>
                <w:sz w:val="20"/>
                <w:szCs w:val="20"/>
              </w:rPr>
              <w:t xml:space="preserve"> </w:t>
            </w:r>
          </w:p>
          <w:p w:rsidR="00A842A7" w:rsidRPr="00217C76" w:rsidRDefault="00A842A7" w:rsidP="00A842A7">
            <w:pPr>
              <w:ind w:left="-108"/>
              <w:rPr>
                <w:sz w:val="20"/>
                <w:szCs w:val="20"/>
              </w:rPr>
            </w:pPr>
          </w:p>
          <w:p w:rsidR="00A842A7" w:rsidRPr="00217C76" w:rsidRDefault="00A842A7" w:rsidP="00A842A7">
            <w:pPr>
              <w:ind w:left="-108"/>
              <w:rPr>
                <w:sz w:val="20"/>
                <w:szCs w:val="20"/>
                <w:u w:val="single"/>
              </w:rPr>
            </w:pPr>
            <w:r w:rsidRPr="00217C76">
              <w:rPr>
                <w:sz w:val="20"/>
                <w:szCs w:val="20"/>
                <w:u w:val="single"/>
              </w:rPr>
              <w:t>Назва, серія (за наявності), номер, дата видачі документа, що посвідчує фізичну особу та РНОКПП (за наявності) – для фізичної особи</w:t>
            </w:r>
          </w:p>
        </w:tc>
        <w:tc>
          <w:tcPr>
            <w:tcW w:w="4597" w:type="dxa"/>
            <w:shd w:val="clear" w:color="auto" w:fill="auto"/>
          </w:tcPr>
          <w:p w:rsidR="00A842A7" w:rsidRPr="00217C76" w:rsidRDefault="00A842A7" w:rsidP="0073602E">
            <w:pPr>
              <w:rPr>
                <w:b/>
                <w:bCs/>
                <w:sz w:val="20"/>
                <w:szCs w:val="20"/>
              </w:rPr>
            </w:pPr>
          </w:p>
          <w:p w:rsidR="00A842A7" w:rsidRPr="00217C76" w:rsidRDefault="00A842A7" w:rsidP="0073602E">
            <w:pPr>
              <w:rPr>
                <w:b/>
                <w:bCs/>
                <w:sz w:val="20"/>
                <w:szCs w:val="20"/>
              </w:rPr>
            </w:pPr>
          </w:p>
          <w:p w:rsidR="00A842A7" w:rsidRPr="00217C76" w:rsidRDefault="00A842A7" w:rsidP="0073602E">
            <w:pPr>
              <w:rPr>
                <w:b/>
                <w:bCs/>
                <w:sz w:val="20"/>
                <w:szCs w:val="20"/>
              </w:rPr>
            </w:pPr>
            <w:r w:rsidRPr="00217C76">
              <w:rPr>
                <w:b/>
                <w:bCs/>
                <w:sz w:val="20"/>
                <w:szCs w:val="20"/>
              </w:rPr>
              <w:t>________________________________________________</w:t>
            </w:r>
          </w:p>
          <w:p w:rsidR="00A842A7" w:rsidRPr="00217C76" w:rsidRDefault="00A842A7" w:rsidP="0073602E">
            <w:pPr>
              <w:rPr>
                <w:b/>
                <w:bCs/>
                <w:sz w:val="20"/>
                <w:szCs w:val="20"/>
              </w:rPr>
            </w:pPr>
          </w:p>
          <w:p w:rsidR="00A842A7" w:rsidRPr="00217C76" w:rsidRDefault="00A842A7" w:rsidP="0073602E">
            <w:pPr>
              <w:rPr>
                <w:b/>
                <w:bCs/>
                <w:sz w:val="20"/>
                <w:szCs w:val="20"/>
              </w:rPr>
            </w:pPr>
            <w:r w:rsidRPr="00217C76">
              <w:rPr>
                <w:b/>
                <w:bCs/>
                <w:sz w:val="20"/>
                <w:szCs w:val="20"/>
              </w:rPr>
              <w:t>________________________________________________</w:t>
            </w:r>
          </w:p>
          <w:p w:rsidR="00A842A7" w:rsidRPr="00217C76" w:rsidRDefault="00A842A7" w:rsidP="0073602E">
            <w:pPr>
              <w:rPr>
                <w:b/>
                <w:bCs/>
                <w:sz w:val="20"/>
                <w:szCs w:val="20"/>
              </w:rPr>
            </w:pPr>
            <w:r w:rsidRPr="00217C76">
              <w:rPr>
                <w:b/>
                <w:bCs/>
                <w:sz w:val="20"/>
                <w:szCs w:val="20"/>
              </w:rPr>
              <w:t>________________________________________________</w:t>
            </w:r>
          </w:p>
          <w:p w:rsidR="00A842A7" w:rsidRPr="00217C76" w:rsidRDefault="00A842A7" w:rsidP="0073602E">
            <w:pPr>
              <w:rPr>
                <w:b/>
                <w:bCs/>
                <w:sz w:val="20"/>
                <w:szCs w:val="20"/>
              </w:rPr>
            </w:pPr>
            <w:r w:rsidRPr="00217C76">
              <w:rPr>
                <w:b/>
                <w:bCs/>
                <w:sz w:val="20"/>
                <w:szCs w:val="20"/>
              </w:rPr>
              <w:t>________________________________________________</w:t>
            </w:r>
          </w:p>
        </w:tc>
      </w:tr>
    </w:tbl>
    <w:p w:rsidR="00A842A7" w:rsidRPr="00217C76" w:rsidRDefault="00A842A7" w:rsidP="004B61A1">
      <w:pPr>
        <w:pStyle w:val="5"/>
        <w:spacing w:line="276" w:lineRule="auto"/>
        <w:ind w:left="0"/>
        <w:jc w:val="left"/>
        <w:rPr>
          <w:sz w:val="20"/>
        </w:rPr>
      </w:pPr>
    </w:p>
    <w:p w:rsidR="004B61A1" w:rsidRPr="00217C76" w:rsidRDefault="00DE0F25" w:rsidP="004B61A1">
      <w:pPr>
        <w:pStyle w:val="5"/>
        <w:spacing w:line="276" w:lineRule="auto"/>
        <w:ind w:left="0"/>
        <w:jc w:val="left"/>
        <w:rPr>
          <w:sz w:val="20"/>
        </w:rPr>
      </w:pPr>
      <w:r w:rsidRPr="00217C76">
        <w:rPr>
          <w:sz w:val="20"/>
        </w:rPr>
        <w:t>Кількість голосів акціонера ________________________</w:t>
      </w:r>
      <w:r w:rsidR="00C73A81" w:rsidRPr="00217C76">
        <w:rPr>
          <w:sz w:val="20"/>
        </w:rPr>
        <w:t>_________________________________</w:t>
      </w:r>
      <w:r w:rsidRPr="00217C76">
        <w:rPr>
          <w:sz w:val="20"/>
        </w:rPr>
        <w:t>_</w:t>
      </w:r>
    </w:p>
    <w:p w:rsidR="00AD1BA4" w:rsidRPr="00217C76" w:rsidRDefault="00AD1BA4" w:rsidP="00DE0F25">
      <w:pPr>
        <w:rPr>
          <w:sz w:val="20"/>
          <w:szCs w:val="20"/>
        </w:rPr>
      </w:pPr>
    </w:p>
    <w:p w:rsidR="000D5D63" w:rsidRPr="00217C76" w:rsidRDefault="000D5D63" w:rsidP="00DE0F25">
      <w:pPr>
        <w:tabs>
          <w:tab w:val="left" w:pos="0"/>
          <w:tab w:val="left" w:pos="1080"/>
          <w:tab w:val="left" w:pos="1260"/>
        </w:tabs>
        <w:rPr>
          <w:b/>
          <w:sz w:val="20"/>
          <w:szCs w:val="20"/>
        </w:rPr>
      </w:pPr>
    </w:p>
    <w:p w:rsidR="00DE0F25" w:rsidRPr="00217C76" w:rsidRDefault="00DE0F25" w:rsidP="00DE0F25">
      <w:pPr>
        <w:tabs>
          <w:tab w:val="left" w:pos="0"/>
          <w:tab w:val="left" w:pos="1080"/>
          <w:tab w:val="left" w:pos="1260"/>
        </w:tabs>
        <w:rPr>
          <w:b/>
          <w:sz w:val="20"/>
          <w:szCs w:val="20"/>
        </w:rPr>
      </w:pPr>
      <w:r w:rsidRPr="00217C76">
        <w:rPr>
          <w:b/>
          <w:sz w:val="20"/>
          <w:szCs w:val="20"/>
        </w:rPr>
        <w:t xml:space="preserve">1. ПЕРШЕ питання порядку денного, винесене на голосування:  </w:t>
      </w:r>
    </w:p>
    <w:p w:rsidR="00F37D1C" w:rsidRPr="00217C76" w:rsidRDefault="00F37D1C" w:rsidP="00F37D1C">
      <w:pPr>
        <w:pStyle w:val="Standard"/>
        <w:ind w:firstLine="284"/>
        <w:jc w:val="both"/>
        <w:rPr>
          <w:b/>
          <w:kern w:val="0"/>
          <w:sz w:val="20"/>
          <w:szCs w:val="20"/>
          <w:lang w:val="uk-UA" w:eastAsia="ru-RU"/>
        </w:rPr>
      </w:pPr>
    </w:p>
    <w:p w:rsidR="00A650E7" w:rsidRDefault="00A650E7" w:rsidP="00A650E7">
      <w:pPr>
        <w:jc w:val="both"/>
        <w:rPr>
          <w:b/>
          <w:sz w:val="20"/>
          <w:szCs w:val="20"/>
        </w:rPr>
      </w:pPr>
      <w:r>
        <w:rPr>
          <w:b/>
          <w:sz w:val="20"/>
          <w:szCs w:val="20"/>
        </w:rPr>
        <w:t>Схвалення Договору поруки від 01.01.2024 р., що укладений між</w:t>
      </w:r>
      <w:r w:rsidRPr="00A95565">
        <w:t xml:space="preserve"> </w:t>
      </w:r>
      <w:r w:rsidRPr="00A95565">
        <w:rPr>
          <w:b/>
          <w:sz w:val="20"/>
          <w:szCs w:val="20"/>
        </w:rPr>
        <w:t>П</w:t>
      </w:r>
      <w:r>
        <w:rPr>
          <w:b/>
          <w:sz w:val="20"/>
          <w:szCs w:val="20"/>
        </w:rPr>
        <w:t xml:space="preserve">рАТ </w:t>
      </w:r>
      <w:r w:rsidRPr="00A95565">
        <w:rPr>
          <w:b/>
          <w:sz w:val="20"/>
          <w:szCs w:val="20"/>
        </w:rPr>
        <w:t>«ТУРБІВСЬКИЙ КАОЛІНОВИЙ ЗАВОД»</w:t>
      </w:r>
      <w:r>
        <w:rPr>
          <w:b/>
          <w:sz w:val="20"/>
          <w:szCs w:val="20"/>
        </w:rPr>
        <w:t>, Поліщуком Романом Нестеровичем та ТОВ</w:t>
      </w:r>
      <w:r w:rsidRPr="00A95565">
        <w:t xml:space="preserve"> </w:t>
      </w:r>
      <w:r w:rsidRPr="00A95565">
        <w:rPr>
          <w:b/>
          <w:sz w:val="20"/>
          <w:szCs w:val="20"/>
        </w:rPr>
        <w:t>«ЦЕРСАНІТ ІНВЕСТ»</w:t>
      </w:r>
      <w:r>
        <w:rPr>
          <w:b/>
          <w:sz w:val="20"/>
          <w:szCs w:val="20"/>
        </w:rPr>
        <w:t xml:space="preserve">  в порядку, що передбачений ст. 108 ЗУ «Про акціонерні товариства» №</w:t>
      </w:r>
      <w:r w:rsidRPr="00A95565">
        <w:rPr>
          <w:b/>
          <w:sz w:val="20"/>
          <w:szCs w:val="20"/>
        </w:rPr>
        <w:t xml:space="preserve"> 2465-IX</w:t>
      </w:r>
      <w:r>
        <w:rPr>
          <w:b/>
          <w:sz w:val="20"/>
          <w:szCs w:val="20"/>
        </w:rPr>
        <w:t xml:space="preserve"> від </w:t>
      </w:r>
      <w:r w:rsidRPr="00A95565">
        <w:rPr>
          <w:b/>
          <w:sz w:val="20"/>
          <w:szCs w:val="20"/>
        </w:rPr>
        <w:t>27.07.2022</w:t>
      </w:r>
      <w:r>
        <w:rPr>
          <w:b/>
          <w:sz w:val="20"/>
          <w:szCs w:val="20"/>
        </w:rPr>
        <w:t xml:space="preserve"> р. </w:t>
      </w:r>
    </w:p>
    <w:p w:rsidR="00A650E7" w:rsidRDefault="00A650E7" w:rsidP="008B38F6">
      <w:pPr>
        <w:pStyle w:val="af2"/>
        <w:ind w:left="0"/>
        <w:rPr>
          <w:sz w:val="20"/>
          <w:szCs w:val="20"/>
          <w:u w:val="single"/>
          <w:lang w:val="uk-UA"/>
        </w:rPr>
      </w:pPr>
    </w:p>
    <w:p w:rsidR="008B38F6" w:rsidRPr="00217C76" w:rsidRDefault="008B38F6" w:rsidP="008B38F6">
      <w:pPr>
        <w:pStyle w:val="af2"/>
        <w:ind w:left="0"/>
        <w:rPr>
          <w:sz w:val="20"/>
          <w:szCs w:val="20"/>
          <w:u w:val="single"/>
          <w:lang w:val="uk-UA"/>
        </w:rPr>
      </w:pPr>
      <w:r w:rsidRPr="00217C76">
        <w:rPr>
          <w:sz w:val="20"/>
          <w:szCs w:val="20"/>
          <w:u w:val="single"/>
          <w:lang w:val="uk-UA"/>
        </w:rPr>
        <w:t>Проєкт рішення:</w:t>
      </w:r>
    </w:p>
    <w:p w:rsidR="008B38F6" w:rsidRPr="00217C76" w:rsidRDefault="008B38F6" w:rsidP="008B38F6">
      <w:pPr>
        <w:pStyle w:val="af2"/>
        <w:ind w:left="0"/>
        <w:jc w:val="both"/>
        <w:rPr>
          <w:sz w:val="20"/>
          <w:szCs w:val="20"/>
          <w:lang w:val="uk-UA"/>
        </w:rPr>
      </w:pPr>
    </w:p>
    <w:p w:rsidR="00A650E7" w:rsidRDefault="00A650E7" w:rsidP="00A650E7">
      <w:pPr>
        <w:pStyle w:val="ae"/>
        <w:jc w:val="both"/>
        <w:rPr>
          <w:sz w:val="20"/>
          <w:szCs w:val="20"/>
        </w:rPr>
      </w:pPr>
      <w:r w:rsidRPr="00821969">
        <w:rPr>
          <w:sz w:val="20"/>
          <w:szCs w:val="20"/>
        </w:rPr>
        <w:t>Схвалити укладений 01.01.2024 р. Товариством (надалі Поручитель) Договір поруки з ТОВ «ЦЕРСАНІТ ІНВЕСТ» (</w:t>
      </w:r>
      <w:r w:rsidRPr="00821969">
        <w:rPr>
          <w:bCs/>
          <w:color w:val="000000"/>
          <w:sz w:val="20"/>
          <w:szCs w:val="20"/>
        </w:rPr>
        <w:t>код ЄДРПОУ 33529350) (надалі Кредитор)</w:t>
      </w:r>
      <w:r w:rsidRPr="00821969">
        <w:rPr>
          <w:sz w:val="20"/>
          <w:szCs w:val="20"/>
        </w:rPr>
        <w:t xml:space="preserve"> в забезпечення виконання обов'язку Поліщуком Романом Нестеровичем (надалі Боржник) щодо повернення ним авансового платежу за пунктом 2.5 Попереднього договору від 22 грудня 2023 року, що укладений між Боржником та Кредитором (далі </w:t>
      </w:r>
      <w:r w:rsidRPr="00821969">
        <w:rPr>
          <w:bCs/>
          <w:sz w:val="20"/>
          <w:szCs w:val="20"/>
        </w:rPr>
        <w:t>Попередній договір</w:t>
      </w:r>
      <w:r w:rsidRPr="00821969">
        <w:rPr>
          <w:sz w:val="20"/>
          <w:szCs w:val="20"/>
        </w:rPr>
        <w:t>) й предметом якого є укладення основного договору купівлі-продажу між Боржником та Кредитором, за виконання ряду умов, згідно з яким Кредитор набуде право власності на прості іменні акції Поручителя (далі Основний договір). Авансовий платіж за пунктом 2.5 Попереднього договору, отриманий Боржником від Кредитора, підлягає поверненню грошовими коштами на банківський рахунок Кредитора, або Поручитель зобов'язується передати у власність Кредитора  каолін приблизною кількістю 19 100,00 (дев'ятнадцять тисяч сто) тон, вартістю 3 350,00 грн. (три тисячі триста п'ятдесят гривень 00 копійок), із врахуванням ПДВ, за 1 (одну) тонну каоліну</w:t>
      </w:r>
      <w:r>
        <w:rPr>
          <w:sz w:val="20"/>
          <w:szCs w:val="20"/>
        </w:rPr>
        <w:t>,</w:t>
      </w:r>
      <w:r w:rsidRPr="00821969">
        <w:rPr>
          <w:sz w:val="20"/>
          <w:szCs w:val="20"/>
        </w:rPr>
        <w:t xml:space="preserve"> якщо Основний договір не буде укладено протягом визначеного Попереднім договором строку</w:t>
      </w:r>
      <w:r>
        <w:rPr>
          <w:sz w:val="20"/>
          <w:szCs w:val="20"/>
        </w:rPr>
        <w:t>.</w:t>
      </w:r>
    </w:p>
    <w:p w:rsidR="00DE0F25" w:rsidRPr="00217C76" w:rsidRDefault="00DE0F25" w:rsidP="006B42E6">
      <w:pPr>
        <w:widowControl w:val="0"/>
        <w:tabs>
          <w:tab w:val="left" w:pos="0"/>
          <w:tab w:val="left" w:pos="1080"/>
          <w:tab w:val="left" w:pos="1260"/>
        </w:tabs>
        <w:jc w:val="both"/>
        <w:rPr>
          <w:sz w:val="20"/>
          <w:szCs w:val="20"/>
        </w:rPr>
      </w:pPr>
    </w:p>
    <w:p w:rsidR="008B38F6" w:rsidRPr="00217C76" w:rsidRDefault="008B38F6" w:rsidP="006B42E6">
      <w:pPr>
        <w:widowControl w:val="0"/>
        <w:tabs>
          <w:tab w:val="left" w:pos="0"/>
          <w:tab w:val="left" w:pos="1080"/>
          <w:tab w:val="left" w:pos="1260"/>
        </w:tabs>
        <w:jc w:val="both"/>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950"/>
        <w:gridCol w:w="4394"/>
        <w:gridCol w:w="851"/>
      </w:tblGrid>
      <w:tr w:rsidR="009B27A2" w:rsidRPr="00217C76" w:rsidTr="00A842A7">
        <w:trPr>
          <w:trHeight w:val="178"/>
        </w:trPr>
        <w:tc>
          <w:tcPr>
            <w:tcW w:w="533" w:type="dxa"/>
            <w:tcBorders>
              <w:top w:val="nil"/>
              <w:left w:val="nil"/>
              <w:bottom w:val="nil"/>
              <w:right w:val="single" w:sz="4" w:space="0" w:color="auto"/>
            </w:tcBorders>
          </w:tcPr>
          <w:p w:rsidR="009B27A2" w:rsidRPr="00217C76" w:rsidRDefault="009B27A2" w:rsidP="00D25D1F">
            <w:pPr>
              <w:tabs>
                <w:tab w:val="left" w:pos="0"/>
                <w:tab w:val="left" w:pos="1080"/>
                <w:tab w:val="left" w:pos="1260"/>
              </w:tabs>
              <w:jc w:val="both"/>
              <w:rPr>
                <w:b/>
                <w:sz w:val="20"/>
                <w:szCs w:val="20"/>
              </w:rPr>
            </w:pPr>
            <w:r w:rsidRPr="00217C76">
              <w:rPr>
                <w:b/>
                <w:sz w:val="20"/>
                <w:szCs w:val="20"/>
              </w:rPr>
              <w:t>ЗА</w:t>
            </w:r>
          </w:p>
        </w:tc>
        <w:tc>
          <w:tcPr>
            <w:tcW w:w="950" w:type="dxa"/>
            <w:tcBorders>
              <w:top w:val="single" w:sz="4" w:space="0" w:color="auto"/>
              <w:left w:val="single" w:sz="4" w:space="0" w:color="auto"/>
              <w:bottom w:val="single" w:sz="4" w:space="0" w:color="auto"/>
              <w:right w:val="single" w:sz="4" w:space="0" w:color="auto"/>
            </w:tcBorders>
          </w:tcPr>
          <w:p w:rsidR="009B27A2" w:rsidRPr="00217C76" w:rsidRDefault="009B27A2" w:rsidP="00D25D1F">
            <w:pPr>
              <w:tabs>
                <w:tab w:val="left" w:pos="0"/>
                <w:tab w:val="left" w:pos="1080"/>
                <w:tab w:val="left" w:pos="1260"/>
              </w:tabs>
              <w:jc w:val="both"/>
              <w:rPr>
                <w:b/>
                <w:sz w:val="20"/>
                <w:szCs w:val="20"/>
              </w:rPr>
            </w:pPr>
          </w:p>
        </w:tc>
        <w:tc>
          <w:tcPr>
            <w:tcW w:w="4394" w:type="dxa"/>
            <w:tcBorders>
              <w:top w:val="nil"/>
              <w:left w:val="single" w:sz="4" w:space="0" w:color="auto"/>
              <w:bottom w:val="nil"/>
              <w:right w:val="single" w:sz="4" w:space="0" w:color="auto"/>
            </w:tcBorders>
          </w:tcPr>
          <w:p w:rsidR="009B27A2" w:rsidRPr="00217C76" w:rsidRDefault="009B27A2" w:rsidP="00D25D1F">
            <w:pPr>
              <w:tabs>
                <w:tab w:val="left" w:pos="0"/>
                <w:tab w:val="left" w:pos="1080"/>
                <w:tab w:val="left" w:pos="1260"/>
              </w:tabs>
              <w:jc w:val="both"/>
              <w:rPr>
                <w:b/>
                <w:sz w:val="20"/>
                <w:szCs w:val="20"/>
              </w:rPr>
            </w:pPr>
            <w:r w:rsidRPr="00217C76">
              <w:rPr>
                <w:b/>
                <w:sz w:val="20"/>
                <w:szCs w:val="20"/>
              </w:rPr>
              <w:t xml:space="preserve">                                                     ПРОТИ</w:t>
            </w:r>
          </w:p>
        </w:tc>
        <w:tc>
          <w:tcPr>
            <w:tcW w:w="851" w:type="dxa"/>
            <w:tcBorders>
              <w:top w:val="single" w:sz="4" w:space="0" w:color="auto"/>
              <w:left w:val="single" w:sz="4" w:space="0" w:color="auto"/>
              <w:bottom w:val="single" w:sz="4" w:space="0" w:color="auto"/>
              <w:right w:val="single" w:sz="4" w:space="0" w:color="auto"/>
            </w:tcBorders>
          </w:tcPr>
          <w:p w:rsidR="009B27A2" w:rsidRPr="00217C76" w:rsidRDefault="009B27A2" w:rsidP="00D25D1F">
            <w:pPr>
              <w:tabs>
                <w:tab w:val="left" w:pos="0"/>
                <w:tab w:val="left" w:pos="1080"/>
                <w:tab w:val="left" w:pos="1260"/>
              </w:tabs>
              <w:jc w:val="both"/>
              <w:rPr>
                <w:b/>
                <w:sz w:val="20"/>
                <w:szCs w:val="20"/>
              </w:rPr>
            </w:pPr>
          </w:p>
        </w:tc>
      </w:tr>
    </w:tbl>
    <w:p w:rsidR="00DE0F25" w:rsidRPr="00217C76" w:rsidRDefault="00DE0F25" w:rsidP="00DE0F25">
      <w:pPr>
        <w:jc w:val="both"/>
        <w:rPr>
          <w:b/>
          <w:sz w:val="20"/>
          <w:szCs w:val="20"/>
        </w:rPr>
      </w:pPr>
    </w:p>
    <w:p w:rsidR="00435DB3" w:rsidRPr="00217C76" w:rsidRDefault="00435DB3" w:rsidP="00435DB3">
      <w:pPr>
        <w:pStyle w:val="ae"/>
        <w:rPr>
          <w:b/>
          <w:sz w:val="20"/>
          <w:szCs w:val="20"/>
        </w:rPr>
      </w:pPr>
    </w:p>
    <w:p w:rsidR="001A1CE3" w:rsidRPr="00217C76" w:rsidRDefault="001A1CE3" w:rsidP="001A1CE3">
      <w:pPr>
        <w:pStyle w:val="ae"/>
        <w:jc w:val="both"/>
        <w:rPr>
          <w:b/>
          <w:sz w:val="20"/>
          <w:szCs w:val="20"/>
        </w:rPr>
      </w:pPr>
      <w:bookmarkStart w:id="0" w:name="_GoBack"/>
      <w:bookmarkEnd w:id="0"/>
      <w:r w:rsidRPr="00217C76">
        <w:rPr>
          <w:b/>
          <w:color w:val="000000"/>
          <w:sz w:val="20"/>
          <w:szCs w:val="20"/>
        </w:rPr>
        <w:t>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r w:rsidR="00F26A89" w:rsidRPr="00217C76">
        <w:rPr>
          <w:b/>
          <w:color w:val="000000"/>
          <w:sz w:val="20"/>
          <w:szCs w:val="20"/>
        </w:rPr>
        <w:tab/>
      </w:r>
    </w:p>
    <w:sectPr w:rsidR="001A1CE3" w:rsidRPr="00217C76" w:rsidSect="00750FDD">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56" w:rsidRDefault="00D73D56" w:rsidP="00A37F0E">
      <w:r>
        <w:separator/>
      </w:r>
    </w:p>
  </w:endnote>
  <w:endnote w:type="continuationSeparator" w:id="0">
    <w:p w:rsidR="00D73D56" w:rsidRDefault="00D73D56" w:rsidP="00A3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50" w:rsidRDefault="003F385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81A" w:rsidRDefault="0078333B">
    <w:pPr>
      <w:pStyle w:val="a9"/>
    </w:pPr>
    <w:r>
      <w:t>Особистий підпис акціонера, із зазначенням П.І.Б. акціонера (представника акціонера)</w:t>
    </w:r>
  </w:p>
  <w:p w:rsidR="0078333B" w:rsidRDefault="0078333B">
    <w:pPr>
      <w:pStyle w:val="a9"/>
    </w:pPr>
    <w:r>
      <w:t>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50" w:rsidRDefault="003F38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56" w:rsidRDefault="00D73D56" w:rsidP="00A37F0E">
      <w:r>
        <w:separator/>
      </w:r>
    </w:p>
  </w:footnote>
  <w:footnote w:type="continuationSeparator" w:id="0">
    <w:p w:rsidR="00D73D56" w:rsidRDefault="00D73D56" w:rsidP="00A3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50" w:rsidRDefault="003F385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775695"/>
      <w:docPartObj>
        <w:docPartGallery w:val="Page Numbers (Top of Page)"/>
        <w:docPartUnique/>
      </w:docPartObj>
    </w:sdtPr>
    <w:sdtEndPr>
      <w:rPr>
        <w:sz w:val="16"/>
        <w:szCs w:val="16"/>
      </w:rPr>
    </w:sdtEndPr>
    <w:sdtContent>
      <w:p w:rsidR="003F3850" w:rsidRPr="00800B87" w:rsidRDefault="003F3850">
        <w:pPr>
          <w:pStyle w:val="a7"/>
          <w:jc w:val="center"/>
          <w:rPr>
            <w:sz w:val="16"/>
            <w:szCs w:val="16"/>
          </w:rPr>
        </w:pPr>
        <w:r w:rsidRPr="00800B87">
          <w:rPr>
            <w:sz w:val="16"/>
            <w:szCs w:val="16"/>
          </w:rPr>
          <w:fldChar w:fldCharType="begin"/>
        </w:r>
        <w:r w:rsidRPr="00800B87">
          <w:rPr>
            <w:sz w:val="16"/>
            <w:szCs w:val="16"/>
          </w:rPr>
          <w:instrText>PAGE   \* MERGEFORMAT</w:instrText>
        </w:r>
        <w:r w:rsidRPr="00800B87">
          <w:rPr>
            <w:sz w:val="16"/>
            <w:szCs w:val="16"/>
          </w:rPr>
          <w:fldChar w:fldCharType="separate"/>
        </w:r>
        <w:r w:rsidR="00A650E7" w:rsidRPr="00A650E7">
          <w:rPr>
            <w:noProof/>
            <w:sz w:val="16"/>
            <w:szCs w:val="16"/>
            <w:lang w:val="ru-RU"/>
          </w:rPr>
          <w:t>1</w:t>
        </w:r>
        <w:r w:rsidRPr="00800B87">
          <w:rPr>
            <w:sz w:val="16"/>
            <w:szCs w:val="16"/>
          </w:rPr>
          <w:fldChar w:fldCharType="end"/>
        </w:r>
      </w:p>
    </w:sdtContent>
  </w:sdt>
  <w:p w:rsidR="003F3850" w:rsidRDefault="003F385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50" w:rsidRDefault="003F385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43E43"/>
    <w:multiLevelType w:val="hybridMultilevel"/>
    <w:tmpl w:val="7B6EA776"/>
    <w:lvl w:ilvl="0" w:tplc="D002544C">
      <w:start w:val="2"/>
      <w:numFmt w:val="bullet"/>
      <w:lvlText w:val="-"/>
      <w:lvlJc w:val="left"/>
      <w:pPr>
        <w:ind w:left="720" w:hanging="360"/>
      </w:pPr>
      <w:rPr>
        <w:rFonts w:ascii="Times New Roman" w:eastAsia="Times New Roman" w:hAnsi="Times New Roman" w:cs="Times New Roman" w:hint="default"/>
        <w:b/>
        <w:bCs/>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AA949C8"/>
    <w:multiLevelType w:val="hybridMultilevel"/>
    <w:tmpl w:val="F264B16A"/>
    <w:lvl w:ilvl="0" w:tplc="A4C837B8">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C682453"/>
    <w:multiLevelType w:val="hybridMultilevel"/>
    <w:tmpl w:val="49AA817A"/>
    <w:lvl w:ilvl="0" w:tplc="1BB8CCB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6F751D64"/>
    <w:multiLevelType w:val="hybridMultilevel"/>
    <w:tmpl w:val="D27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A2"/>
    <w:rsid w:val="00040FB1"/>
    <w:rsid w:val="000417F2"/>
    <w:rsid w:val="00043B00"/>
    <w:rsid w:val="00045390"/>
    <w:rsid w:val="00056319"/>
    <w:rsid w:val="00077DE4"/>
    <w:rsid w:val="000A2C43"/>
    <w:rsid w:val="000B1B00"/>
    <w:rsid w:val="000C412C"/>
    <w:rsid w:val="000D5D63"/>
    <w:rsid w:val="000E7B2D"/>
    <w:rsid w:val="001165AF"/>
    <w:rsid w:val="0012556F"/>
    <w:rsid w:val="00126AA0"/>
    <w:rsid w:val="00137C7C"/>
    <w:rsid w:val="00140D67"/>
    <w:rsid w:val="00145695"/>
    <w:rsid w:val="001802FB"/>
    <w:rsid w:val="00197D56"/>
    <w:rsid w:val="001A1CE3"/>
    <w:rsid w:val="001A691D"/>
    <w:rsid w:val="001B01EE"/>
    <w:rsid w:val="001B3A8F"/>
    <w:rsid w:val="001B70AB"/>
    <w:rsid w:val="001C6A85"/>
    <w:rsid w:val="001D4BB5"/>
    <w:rsid w:val="001D7808"/>
    <w:rsid w:val="001E47AD"/>
    <w:rsid w:val="001F024D"/>
    <w:rsid w:val="001F0D03"/>
    <w:rsid w:val="001F7A9B"/>
    <w:rsid w:val="0020113F"/>
    <w:rsid w:val="0021580C"/>
    <w:rsid w:val="00217C76"/>
    <w:rsid w:val="00226845"/>
    <w:rsid w:val="00232EB0"/>
    <w:rsid w:val="002424B7"/>
    <w:rsid w:val="002515C9"/>
    <w:rsid w:val="002569EC"/>
    <w:rsid w:val="00262660"/>
    <w:rsid w:val="002632F5"/>
    <w:rsid w:val="002676D9"/>
    <w:rsid w:val="00271F96"/>
    <w:rsid w:val="00297352"/>
    <w:rsid w:val="002A0635"/>
    <w:rsid w:val="002A41C4"/>
    <w:rsid w:val="002B306F"/>
    <w:rsid w:val="002B539B"/>
    <w:rsid w:val="002B65A6"/>
    <w:rsid w:val="002C32F9"/>
    <w:rsid w:val="002C5E46"/>
    <w:rsid w:val="002E3D33"/>
    <w:rsid w:val="002E5039"/>
    <w:rsid w:val="002E614D"/>
    <w:rsid w:val="002F1852"/>
    <w:rsid w:val="00302DD2"/>
    <w:rsid w:val="0030303F"/>
    <w:rsid w:val="0033412C"/>
    <w:rsid w:val="00365096"/>
    <w:rsid w:val="003730C8"/>
    <w:rsid w:val="003740BD"/>
    <w:rsid w:val="00374FCB"/>
    <w:rsid w:val="00386346"/>
    <w:rsid w:val="003A02B7"/>
    <w:rsid w:val="003B3CD2"/>
    <w:rsid w:val="003E25A4"/>
    <w:rsid w:val="003F3674"/>
    <w:rsid w:val="003F3850"/>
    <w:rsid w:val="00423253"/>
    <w:rsid w:val="0043049C"/>
    <w:rsid w:val="00433E40"/>
    <w:rsid w:val="00435DB3"/>
    <w:rsid w:val="00450894"/>
    <w:rsid w:val="00464A45"/>
    <w:rsid w:val="00485E02"/>
    <w:rsid w:val="004A542B"/>
    <w:rsid w:val="004A731B"/>
    <w:rsid w:val="004A78C4"/>
    <w:rsid w:val="004B1303"/>
    <w:rsid w:val="004B61A1"/>
    <w:rsid w:val="004D7327"/>
    <w:rsid w:val="004E37C0"/>
    <w:rsid w:val="004F5FB6"/>
    <w:rsid w:val="005014CA"/>
    <w:rsid w:val="00530E02"/>
    <w:rsid w:val="00536EA0"/>
    <w:rsid w:val="00564F0C"/>
    <w:rsid w:val="00566A3D"/>
    <w:rsid w:val="00566E18"/>
    <w:rsid w:val="005700BD"/>
    <w:rsid w:val="005709F8"/>
    <w:rsid w:val="005B1816"/>
    <w:rsid w:val="005C3DA8"/>
    <w:rsid w:val="005C5728"/>
    <w:rsid w:val="005D33F2"/>
    <w:rsid w:val="005E4916"/>
    <w:rsid w:val="00610BBC"/>
    <w:rsid w:val="006122C3"/>
    <w:rsid w:val="006229F6"/>
    <w:rsid w:val="0064281A"/>
    <w:rsid w:val="00645872"/>
    <w:rsid w:val="006717F8"/>
    <w:rsid w:val="0067568B"/>
    <w:rsid w:val="006B42E6"/>
    <w:rsid w:val="006B5A87"/>
    <w:rsid w:val="006B6B22"/>
    <w:rsid w:val="006D4B9B"/>
    <w:rsid w:val="006E0284"/>
    <w:rsid w:val="006E5357"/>
    <w:rsid w:val="006E5B9D"/>
    <w:rsid w:val="007009CB"/>
    <w:rsid w:val="00736530"/>
    <w:rsid w:val="00744730"/>
    <w:rsid w:val="00750FDD"/>
    <w:rsid w:val="0075374A"/>
    <w:rsid w:val="00776C38"/>
    <w:rsid w:val="007771F4"/>
    <w:rsid w:val="0078333B"/>
    <w:rsid w:val="0079467D"/>
    <w:rsid w:val="007B1CB1"/>
    <w:rsid w:val="007B71BB"/>
    <w:rsid w:val="007D63F6"/>
    <w:rsid w:val="007E72BE"/>
    <w:rsid w:val="007E76AB"/>
    <w:rsid w:val="007F03DE"/>
    <w:rsid w:val="007F5812"/>
    <w:rsid w:val="00800B87"/>
    <w:rsid w:val="008010AF"/>
    <w:rsid w:val="00806643"/>
    <w:rsid w:val="008171FF"/>
    <w:rsid w:val="00833DAF"/>
    <w:rsid w:val="0085460F"/>
    <w:rsid w:val="0086551F"/>
    <w:rsid w:val="0088130B"/>
    <w:rsid w:val="00881674"/>
    <w:rsid w:val="0088172F"/>
    <w:rsid w:val="00885C76"/>
    <w:rsid w:val="00890F26"/>
    <w:rsid w:val="008951ED"/>
    <w:rsid w:val="008B17C7"/>
    <w:rsid w:val="008B38F6"/>
    <w:rsid w:val="008B660B"/>
    <w:rsid w:val="008F4A84"/>
    <w:rsid w:val="00901369"/>
    <w:rsid w:val="00910244"/>
    <w:rsid w:val="00940FAB"/>
    <w:rsid w:val="00965917"/>
    <w:rsid w:val="009709B9"/>
    <w:rsid w:val="009870D0"/>
    <w:rsid w:val="00992BCD"/>
    <w:rsid w:val="009B27A2"/>
    <w:rsid w:val="009C03FD"/>
    <w:rsid w:val="009C4EE1"/>
    <w:rsid w:val="009F0A75"/>
    <w:rsid w:val="00A07523"/>
    <w:rsid w:val="00A16261"/>
    <w:rsid w:val="00A16F3E"/>
    <w:rsid w:val="00A24E7F"/>
    <w:rsid w:val="00A27B7B"/>
    <w:rsid w:val="00A31EFD"/>
    <w:rsid w:val="00A37F0E"/>
    <w:rsid w:val="00A4410B"/>
    <w:rsid w:val="00A50195"/>
    <w:rsid w:val="00A650E7"/>
    <w:rsid w:val="00A751AC"/>
    <w:rsid w:val="00A764A2"/>
    <w:rsid w:val="00A842A7"/>
    <w:rsid w:val="00AB3238"/>
    <w:rsid w:val="00AC080F"/>
    <w:rsid w:val="00AC0D89"/>
    <w:rsid w:val="00AD1BA4"/>
    <w:rsid w:val="00AD375A"/>
    <w:rsid w:val="00AE3759"/>
    <w:rsid w:val="00AE3DD9"/>
    <w:rsid w:val="00AE5196"/>
    <w:rsid w:val="00B25A60"/>
    <w:rsid w:val="00B27C9D"/>
    <w:rsid w:val="00B35015"/>
    <w:rsid w:val="00B44FDB"/>
    <w:rsid w:val="00B620F6"/>
    <w:rsid w:val="00B6230C"/>
    <w:rsid w:val="00B873A7"/>
    <w:rsid w:val="00BA1E7A"/>
    <w:rsid w:val="00BC4A7C"/>
    <w:rsid w:val="00BC64A6"/>
    <w:rsid w:val="00BE2DBD"/>
    <w:rsid w:val="00BE30C2"/>
    <w:rsid w:val="00BE32DF"/>
    <w:rsid w:val="00BE5234"/>
    <w:rsid w:val="00C063F0"/>
    <w:rsid w:val="00C1032C"/>
    <w:rsid w:val="00C41E97"/>
    <w:rsid w:val="00C552FD"/>
    <w:rsid w:val="00C668A6"/>
    <w:rsid w:val="00C73A81"/>
    <w:rsid w:val="00C74CF5"/>
    <w:rsid w:val="00C84576"/>
    <w:rsid w:val="00C968F5"/>
    <w:rsid w:val="00CB4240"/>
    <w:rsid w:val="00CC0111"/>
    <w:rsid w:val="00D1074C"/>
    <w:rsid w:val="00D10804"/>
    <w:rsid w:val="00D22869"/>
    <w:rsid w:val="00D260D4"/>
    <w:rsid w:val="00D33C65"/>
    <w:rsid w:val="00D73D56"/>
    <w:rsid w:val="00D9234E"/>
    <w:rsid w:val="00DA0B71"/>
    <w:rsid w:val="00DA5316"/>
    <w:rsid w:val="00DB45E9"/>
    <w:rsid w:val="00DB4F28"/>
    <w:rsid w:val="00DB7E87"/>
    <w:rsid w:val="00DC43F0"/>
    <w:rsid w:val="00DE0F25"/>
    <w:rsid w:val="00DE19F2"/>
    <w:rsid w:val="00DE3246"/>
    <w:rsid w:val="00DE653E"/>
    <w:rsid w:val="00DF5300"/>
    <w:rsid w:val="00E026D3"/>
    <w:rsid w:val="00E31EF2"/>
    <w:rsid w:val="00E40609"/>
    <w:rsid w:val="00E457D2"/>
    <w:rsid w:val="00E45E51"/>
    <w:rsid w:val="00E62A50"/>
    <w:rsid w:val="00EA6DED"/>
    <w:rsid w:val="00ED4976"/>
    <w:rsid w:val="00ED752E"/>
    <w:rsid w:val="00EF6B81"/>
    <w:rsid w:val="00F0636A"/>
    <w:rsid w:val="00F22057"/>
    <w:rsid w:val="00F26A89"/>
    <w:rsid w:val="00F303DD"/>
    <w:rsid w:val="00F32DCD"/>
    <w:rsid w:val="00F37D1C"/>
    <w:rsid w:val="00F40742"/>
    <w:rsid w:val="00F42ED2"/>
    <w:rsid w:val="00F81144"/>
    <w:rsid w:val="00F816C7"/>
    <w:rsid w:val="00FC2B05"/>
    <w:rsid w:val="00FC4DDA"/>
    <w:rsid w:val="00FF0514"/>
    <w:rsid w:val="00FF41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67C0E"/>
  <w15:docId w15:val="{EF6B2223-6EE4-44ED-A68B-E618C4ED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0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37F0E"/>
    <w:pPr>
      <w:keepNext/>
      <w:jc w:val="center"/>
      <w:outlineLvl w:val="2"/>
    </w:pPr>
    <w:rPr>
      <w:b/>
      <w:bCs/>
      <w:sz w:val="22"/>
      <w:szCs w:val="20"/>
    </w:rPr>
  </w:style>
  <w:style w:type="paragraph" w:styleId="5">
    <w:name w:val="heading 5"/>
    <w:basedOn w:val="a"/>
    <w:next w:val="a"/>
    <w:link w:val="50"/>
    <w:qFormat/>
    <w:rsid w:val="00A37F0E"/>
    <w:pPr>
      <w:keepNext/>
      <w:ind w:left="-284"/>
      <w:jc w:val="center"/>
      <w:outlineLvl w:val="4"/>
    </w:pPr>
    <w:rPr>
      <w:szCs w:val="20"/>
    </w:rPr>
  </w:style>
  <w:style w:type="paragraph" w:styleId="6">
    <w:name w:val="heading 6"/>
    <w:basedOn w:val="a"/>
    <w:next w:val="a"/>
    <w:link w:val="60"/>
    <w:qFormat/>
    <w:rsid w:val="00A37F0E"/>
    <w:pPr>
      <w:keepNext/>
      <w:spacing w:line="480" w:lineRule="auto"/>
      <w:outlineLvl w:val="5"/>
    </w:pPr>
    <w:rPr>
      <w:szCs w:val="20"/>
    </w:rPr>
  </w:style>
  <w:style w:type="paragraph" w:styleId="7">
    <w:name w:val="heading 7"/>
    <w:basedOn w:val="a"/>
    <w:next w:val="a"/>
    <w:link w:val="70"/>
    <w:qFormat/>
    <w:rsid w:val="00A37F0E"/>
    <w:pPr>
      <w:keepNext/>
      <w:spacing w:line="480" w:lineRule="auto"/>
      <w:ind w:left="-284"/>
      <w:jc w:val="center"/>
      <w:outlineLvl w:val="6"/>
    </w:pPr>
    <w:rPr>
      <w:sz w:val="28"/>
      <w:szCs w:val="20"/>
    </w:rPr>
  </w:style>
  <w:style w:type="paragraph" w:styleId="8">
    <w:name w:val="heading 8"/>
    <w:basedOn w:val="a"/>
    <w:next w:val="a"/>
    <w:link w:val="80"/>
    <w:qFormat/>
    <w:rsid w:val="00A37F0E"/>
    <w:pPr>
      <w:keepNext/>
      <w:outlineLvl w:val="7"/>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7F0E"/>
    <w:rPr>
      <w:rFonts w:ascii="Times New Roman" w:eastAsia="Times New Roman" w:hAnsi="Times New Roman" w:cs="Times New Roman"/>
      <w:b/>
      <w:bCs/>
      <w:szCs w:val="20"/>
      <w:lang w:eastAsia="ru-RU"/>
    </w:rPr>
  </w:style>
  <w:style w:type="character" w:customStyle="1" w:styleId="50">
    <w:name w:val="Заголовок 5 Знак"/>
    <w:basedOn w:val="a0"/>
    <w:link w:val="5"/>
    <w:rsid w:val="00A37F0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A37F0E"/>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A37F0E"/>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37F0E"/>
    <w:rPr>
      <w:rFonts w:ascii="Times New Roman" w:eastAsia="Times New Roman" w:hAnsi="Times New Roman" w:cs="Times New Roman"/>
      <w:b/>
      <w:bCs/>
      <w:sz w:val="24"/>
      <w:szCs w:val="20"/>
      <w:lang w:eastAsia="ru-RU"/>
    </w:rPr>
  </w:style>
  <w:style w:type="paragraph" w:styleId="a3">
    <w:name w:val="Body Text"/>
    <w:basedOn w:val="a"/>
    <w:link w:val="a4"/>
    <w:semiHidden/>
    <w:rsid w:val="00A37F0E"/>
    <w:pPr>
      <w:jc w:val="center"/>
    </w:pPr>
  </w:style>
  <w:style w:type="character" w:customStyle="1" w:styleId="a4">
    <w:name w:val="Основной текст Знак"/>
    <w:basedOn w:val="a0"/>
    <w:link w:val="a3"/>
    <w:semiHidden/>
    <w:rsid w:val="00A37F0E"/>
    <w:rPr>
      <w:rFonts w:ascii="Times New Roman" w:eastAsia="Times New Roman" w:hAnsi="Times New Roman" w:cs="Times New Roman"/>
      <w:sz w:val="24"/>
      <w:szCs w:val="24"/>
      <w:lang w:eastAsia="ru-RU"/>
    </w:rPr>
  </w:style>
  <w:style w:type="paragraph" w:styleId="31">
    <w:name w:val="Body Text 3"/>
    <w:basedOn w:val="a"/>
    <w:link w:val="32"/>
    <w:semiHidden/>
    <w:rsid w:val="00A37F0E"/>
    <w:pPr>
      <w:spacing w:after="120"/>
    </w:pPr>
    <w:rPr>
      <w:sz w:val="16"/>
      <w:szCs w:val="16"/>
    </w:rPr>
  </w:style>
  <w:style w:type="character" w:customStyle="1" w:styleId="32">
    <w:name w:val="Основной текст 3 Знак"/>
    <w:basedOn w:val="a0"/>
    <w:link w:val="31"/>
    <w:semiHidden/>
    <w:rsid w:val="00A37F0E"/>
    <w:rPr>
      <w:rFonts w:ascii="Times New Roman" w:eastAsia="Times New Roman" w:hAnsi="Times New Roman" w:cs="Times New Roman"/>
      <w:sz w:val="16"/>
      <w:szCs w:val="16"/>
      <w:lang w:eastAsia="ru-RU"/>
    </w:rPr>
  </w:style>
  <w:style w:type="paragraph" w:styleId="a5">
    <w:name w:val="annotation text"/>
    <w:basedOn w:val="a"/>
    <w:link w:val="a6"/>
    <w:uiPriority w:val="99"/>
    <w:semiHidden/>
    <w:rsid w:val="00A37F0E"/>
    <w:rPr>
      <w:sz w:val="20"/>
      <w:szCs w:val="20"/>
    </w:rPr>
  </w:style>
  <w:style w:type="character" w:customStyle="1" w:styleId="a6">
    <w:name w:val="Текст примечания Знак"/>
    <w:basedOn w:val="a0"/>
    <w:link w:val="a5"/>
    <w:uiPriority w:val="99"/>
    <w:semiHidden/>
    <w:rsid w:val="00A37F0E"/>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37F0E"/>
    <w:pPr>
      <w:tabs>
        <w:tab w:val="center" w:pos="4677"/>
        <w:tab w:val="right" w:pos="9355"/>
      </w:tabs>
    </w:pPr>
  </w:style>
  <w:style w:type="character" w:customStyle="1" w:styleId="a8">
    <w:name w:val="Верхний колонтитул Знак"/>
    <w:basedOn w:val="a0"/>
    <w:link w:val="a7"/>
    <w:uiPriority w:val="99"/>
    <w:rsid w:val="00A37F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37F0E"/>
    <w:pPr>
      <w:tabs>
        <w:tab w:val="center" w:pos="4677"/>
        <w:tab w:val="right" w:pos="9355"/>
      </w:tabs>
    </w:pPr>
  </w:style>
  <w:style w:type="character" w:customStyle="1" w:styleId="aa">
    <w:name w:val="Нижний колонтитул Знак"/>
    <w:basedOn w:val="a0"/>
    <w:link w:val="a9"/>
    <w:uiPriority w:val="99"/>
    <w:rsid w:val="00A37F0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37F0E"/>
    <w:rPr>
      <w:rFonts w:ascii="Tahoma" w:hAnsi="Tahoma" w:cs="Tahoma"/>
      <w:sz w:val="16"/>
      <w:szCs w:val="16"/>
    </w:rPr>
  </w:style>
  <w:style w:type="character" w:customStyle="1" w:styleId="ac">
    <w:name w:val="Текст выноски Знак"/>
    <w:basedOn w:val="a0"/>
    <w:link w:val="ab"/>
    <w:uiPriority w:val="99"/>
    <w:semiHidden/>
    <w:rsid w:val="00A37F0E"/>
    <w:rPr>
      <w:rFonts w:ascii="Tahoma" w:eastAsia="Times New Roman" w:hAnsi="Tahoma" w:cs="Tahoma"/>
      <w:sz w:val="16"/>
      <w:szCs w:val="16"/>
      <w:lang w:eastAsia="ru-RU"/>
    </w:rPr>
  </w:style>
  <w:style w:type="paragraph" w:styleId="ad">
    <w:name w:val="Normal (Web)"/>
    <w:basedOn w:val="a"/>
    <w:uiPriority w:val="99"/>
    <w:unhideWhenUsed/>
    <w:rsid w:val="00077DE4"/>
    <w:pPr>
      <w:spacing w:before="100" w:beforeAutospacing="1" w:after="100" w:afterAutospacing="1"/>
    </w:pPr>
    <w:rPr>
      <w:color w:val="333333"/>
    </w:rPr>
  </w:style>
  <w:style w:type="paragraph" w:styleId="ae">
    <w:name w:val="No Spacing"/>
    <w:uiPriority w:val="1"/>
    <w:qFormat/>
    <w:rsid w:val="00DE0F25"/>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 w:type="paragraph" w:customStyle="1" w:styleId="Standard">
    <w:name w:val="Standard"/>
    <w:rsid w:val="00F37D1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rvps2">
    <w:name w:val="rvps2"/>
    <w:basedOn w:val="a"/>
    <w:rsid w:val="00D9234E"/>
    <w:pPr>
      <w:spacing w:before="100" w:beforeAutospacing="1" w:after="100" w:afterAutospacing="1"/>
    </w:pPr>
    <w:rPr>
      <w:lang w:val="ru-RU"/>
    </w:rPr>
  </w:style>
  <w:style w:type="paragraph" w:styleId="33">
    <w:name w:val="Body Text Indent 3"/>
    <w:basedOn w:val="a"/>
    <w:link w:val="34"/>
    <w:uiPriority w:val="99"/>
    <w:unhideWhenUsed/>
    <w:rsid w:val="001D4BB5"/>
    <w:pPr>
      <w:spacing w:after="120"/>
      <w:ind w:left="283"/>
    </w:pPr>
    <w:rPr>
      <w:sz w:val="16"/>
      <w:szCs w:val="16"/>
    </w:rPr>
  </w:style>
  <w:style w:type="character" w:customStyle="1" w:styleId="34">
    <w:name w:val="Основной текст с отступом 3 Знак"/>
    <w:basedOn w:val="a0"/>
    <w:link w:val="33"/>
    <w:uiPriority w:val="99"/>
    <w:rsid w:val="001D4BB5"/>
    <w:rPr>
      <w:rFonts w:ascii="Times New Roman" w:eastAsia="Times New Roman" w:hAnsi="Times New Roman" w:cs="Times New Roman"/>
      <w:sz w:val="16"/>
      <w:szCs w:val="16"/>
      <w:lang w:eastAsia="ru-RU"/>
    </w:rPr>
  </w:style>
  <w:style w:type="paragraph" w:customStyle="1" w:styleId="Style">
    <w:name w:val="Style"/>
    <w:rsid w:val="00A24E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f">
    <w:name w:val="Strong"/>
    <w:qFormat/>
    <w:rsid w:val="0079467D"/>
    <w:rPr>
      <w:b/>
      <w:bCs/>
    </w:rPr>
  </w:style>
  <w:style w:type="paragraph" w:styleId="af0">
    <w:name w:val="Body Text Indent"/>
    <w:basedOn w:val="a"/>
    <w:link w:val="af1"/>
    <w:uiPriority w:val="99"/>
    <w:semiHidden/>
    <w:unhideWhenUsed/>
    <w:rsid w:val="006B42E6"/>
    <w:pPr>
      <w:spacing w:after="120"/>
      <w:ind w:left="283"/>
    </w:pPr>
  </w:style>
  <w:style w:type="character" w:customStyle="1" w:styleId="af1">
    <w:name w:val="Основной текст с отступом Знак"/>
    <w:basedOn w:val="a0"/>
    <w:link w:val="af0"/>
    <w:uiPriority w:val="99"/>
    <w:semiHidden/>
    <w:rsid w:val="006B42E6"/>
    <w:rPr>
      <w:rFonts w:ascii="Times New Roman" w:eastAsia="Times New Roman" w:hAnsi="Times New Roman" w:cs="Times New Roman"/>
      <w:sz w:val="24"/>
      <w:szCs w:val="24"/>
      <w:lang w:eastAsia="ru-RU"/>
    </w:rPr>
  </w:style>
  <w:style w:type="character" w:customStyle="1" w:styleId="rvts15">
    <w:name w:val="rvts15"/>
    <w:basedOn w:val="a0"/>
    <w:rsid w:val="00736530"/>
  </w:style>
  <w:style w:type="paragraph" w:styleId="af2">
    <w:name w:val="List Paragraph"/>
    <w:basedOn w:val="a"/>
    <w:uiPriority w:val="34"/>
    <w:qFormat/>
    <w:rsid w:val="00E457D2"/>
    <w:pPr>
      <w:ind w:left="720"/>
      <w:contextualSpacing/>
    </w:pPr>
    <w:rPr>
      <w:lang w:val="ru-RU"/>
    </w:rPr>
  </w:style>
  <w:style w:type="paragraph" w:customStyle="1" w:styleId="1">
    <w:name w:val="Без интервала1"/>
    <w:basedOn w:val="a"/>
    <w:rsid w:val="00217C76"/>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0C6B-2DA0-486D-8384-4B28E315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2052</Words>
  <Characters>1170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Finasta</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Пользователь Windows</dc:creator>
  <cp:keywords/>
  <dc:description/>
  <cp:lastModifiedBy>Iren_PC</cp:lastModifiedBy>
  <cp:revision>81</cp:revision>
  <dcterms:created xsi:type="dcterms:W3CDTF">2018-02-28T15:30:00Z</dcterms:created>
  <dcterms:modified xsi:type="dcterms:W3CDTF">2024-01-22T20:50:00Z</dcterms:modified>
</cp:coreProperties>
</file>